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MICRORNA-328 CONTRIBUTES TO ADVERSE REMODELING IN ATRIAL FIBRILLATION </w:t>
      </w:r>
    </w:p>
    <w:p w:rsidR="00B921ED" w:rsidRDefault="000A7954" w:rsidP="000A7954">
      <w:pPr>
        <w:widowControl w:val="0"/>
        <w:autoSpaceDE w:val="0"/>
        <w:autoSpaceDN w:val="0"/>
        <w:adjustRightInd w:val="0"/>
      </w:pPr>
      <w:r>
        <w:t xml:space="preserve">Y.J. </w:t>
      </w:r>
      <w:proofErr w:type="spellStart"/>
      <w:r>
        <w:t>Lv</w:t>
      </w:r>
      <w:proofErr w:type="spellEnd"/>
      <w:r>
        <w:t xml:space="preserve">, H.L. Shan, W.F. Chu, </w:t>
      </w:r>
      <w:r w:rsidRPr="000A7954">
        <w:rPr>
          <w:b/>
          <w:bCs/>
          <w:u w:val="single"/>
        </w:rPr>
        <w:t>D</w:t>
      </w:r>
      <w:r>
        <w:rPr>
          <w:b/>
          <w:bCs/>
          <w:u w:val="single"/>
        </w:rPr>
        <w:t>.</w:t>
      </w:r>
      <w:r w:rsidRPr="000A7954">
        <w:rPr>
          <w:b/>
          <w:bCs/>
          <w:u w:val="single"/>
        </w:rPr>
        <w:t>L. Dong</w:t>
      </w:r>
      <w:r w:rsidR="00B921ED">
        <w:t>, B</w:t>
      </w:r>
      <w:r>
        <w:t>.</w:t>
      </w:r>
      <w:r w:rsidR="00B921ED">
        <w:t>F</w:t>
      </w:r>
      <w:r>
        <w:t>.</w:t>
      </w:r>
      <w:r w:rsidR="00B921ED">
        <w:t xml:space="preserve"> Yang</w:t>
      </w:r>
    </w:p>
    <w:p w:rsidR="00B921ED" w:rsidRDefault="00B921ED" w:rsidP="000A7954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Dep</w:t>
      </w:r>
      <w:r w:rsidR="000A7954">
        <w:rPr>
          <w:color w:val="000000"/>
        </w:rPr>
        <w:t>t.</w:t>
      </w:r>
      <w:r>
        <w:rPr>
          <w:color w:val="000000"/>
        </w:rPr>
        <w:t xml:space="preserve"> of Pharmacology</w:t>
      </w:r>
      <w:r w:rsidR="000A7954">
        <w:rPr>
          <w:color w:val="000000"/>
        </w:rPr>
        <w:t xml:space="preserve"> </w:t>
      </w:r>
      <w:r w:rsidR="0017236A">
        <w:rPr>
          <w:color w:val="000000"/>
        </w:rPr>
        <w:t>(State-Prov</w:t>
      </w:r>
      <w:bookmarkStart w:id="0" w:name="_GoBack"/>
      <w:bookmarkEnd w:id="0"/>
      <w:r w:rsidR="0017236A">
        <w:rPr>
          <w:color w:val="000000"/>
        </w:rPr>
        <w:t>ince Key L</w:t>
      </w:r>
      <w:r>
        <w:rPr>
          <w:color w:val="000000"/>
        </w:rPr>
        <w:t>aboratories of Biomedicine-Pharmaceutics of China),</w:t>
      </w:r>
      <w:r w:rsidR="000A7954">
        <w:rPr>
          <w:color w:val="000000"/>
        </w:rPr>
        <w:t xml:space="preserve"> </w:t>
      </w:r>
      <w:r>
        <w:rPr>
          <w:color w:val="000000"/>
        </w:rPr>
        <w:t>Harbin Medical University, Harbin, China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0A7954" w:rsidRDefault="000A7954">
      <w:pPr>
        <w:widowControl w:val="0"/>
        <w:autoSpaceDE w:val="0"/>
        <w:autoSpaceDN w:val="0"/>
        <w:adjustRightInd w:val="0"/>
        <w:jc w:val="both"/>
      </w:pPr>
      <w:r>
        <w:t>Background</w:t>
      </w:r>
      <w:r w:rsidR="00B921ED">
        <w:t>:</w:t>
      </w:r>
      <w:r>
        <w:t xml:space="preserve"> </w:t>
      </w:r>
      <w:r w:rsidR="00B921ED">
        <w:t>Atrial electric remodeling and fibrosis are the key characteristics of atrial fibrillation (AF). The possibility that microRNAs (</w:t>
      </w:r>
      <w:proofErr w:type="spellStart"/>
      <w:r w:rsidR="00B921ED">
        <w:t>miRNAs</w:t>
      </w:r>
      <w:proofErr w:type="spellEnd"/>
      <w:r w:rsidR="00B921ED">
        <w:t xml:space="preserve">) may be involved in atrial electric remodeling and fibrosis has not been tested. </w:t>
      </w:r>
    </w:p>
    <w:p w:rsidR="000A7954" w:rsidRDefault="000A7954">
      <w:pPr>
        <w:widowControl w:val="0"/>
        <w:autoSpaceDE w:val="0"/>
        <w:autoSpaceDN w:val="0"/>
        <w:adjustRightInd w:val="0"/>
        <w:jc w:val="both"/>
      </w:pPr>
      <w:r>
        <w:t>Methods and Results</w:t>
      </w:r>
      <w:r w:rsidR="00B921ED">
        <w:t>:</w:t>
      </w:r>
      <w:r>
        <w:t xml:space="preserve"> </w:t>
      </w:r>
      <w:r w:rsidR="00B921ED">
        <w:t xml:space="preserve">The </w:t>
      </w:r>
      <w:proofErr w:type="spellStart"/>
      <w:r w:rsidR="00B921ED">
        <w:t>miRNA</w:t>
      </w:r>
      <w:proofErr w:type="spellEnd"/>
      <w:r w:rsidR="00B921ED">
        <w:t xml:space="preserve"> </w:t>
      </w:r>
      <w:proofErr w:type="spellStart"/>
      <w:r w:rsidR="00B921ED">
        <w:t>transcriptome</w:t>
      </w:r>
      <w:proofErr w:type="spellEnd"/>
      <w:r w:rsidR="00B921ED">
        <w:t xml:space="preserve"> was analyzed by microarray and verified by real-time reverse-transcription polymerase chain reaction with left atrial samples from dogs with AF established by right atrial </w:t>
      </w:r>
      <w:proofErr w:type="spellStart"/>
      <w:r w:rsidR="00B921ED">
        <w:t>tachypacing</w:t>
      </w:r>
      <w:proofErr w:type="spellEnd"/>
      <w:r w:rsidR="00B921ED">
        <w:t xml:space="preserve"> for 8 weeks and from human atrial samples from AF patients. </w:t>
      </w:r>
      <w:proofErr w:type="gramStart"/>
      <w:r w:rsidR="00B921ED">
        <w:t>miR-328</w:t>
      </w:r>
      <w:proofErr w:type="gramEnd"/>
      <w:r w:rsidR="00B921ED">
        <w:t xml:space="preserve"> level was elevated in AF dogs and AF patients relative to non-AF subjects. Forced expression of miR-328 through adenovirus infection in canine atrium and transgenic approach in mice recapitulated the phenotypes of AF, exemplified by enhanced AF vulnerability, diminished L-type </w:t>
      </w:r>
      <w:proofErr w:type="spellStart"/>
      <w:proofErr w:type="gramStart"/>
      <w:r w:rsidR="00B921ED">
        <w:t>Ca</w:t>
      </w:r>
      <w:proofErr w:type="spellEnd"/>
      <w:r w:rsidR="00B921ED">
        <w:t>(</w:t>
      </w:r>
      <w:proofErr w:type="gramEnd"/>
      <w:r w:rsidR="00B921ED">
        <w:t xml:space="preserve">2+) current, and shortened atrial action potential duration. Normalization of miR-328 level with </w:t>
      </w:r>
      <w:proofErr w:type="spellStart"/>
      <w:r w:rsidR="00B921ED">
        <w:t>antagomiR</w:t>
      </w:r>
      <w:proofErr w:type="spellEnd"/>
      <w:r w:rsidR="00B921ED">
        <w:t xml:space="preserve"> reversed the conditions, and genetic knockdown of endogenous miR-328 dampened AF vulnerability. CACNA1C and CACNB1 as the cognate target genes for miR-328 were confirmed by Western blot and luciferase activity assay. On the other hand, forced expression of miR-328 resulted in collagen secretion in cultured cardiac fibroblasts, which was abolished upon depletion of miR-328 by its antisense. We then established TGFBRIII as a direct target for miR-328.</w:t>
      </w:r>
    </w:p>
    <w:p w:rsidR="00B921ED" w:rsidRDefault="000A7954">
      <w:pPr>
        <w:widowControl w:val="0"/>
        <w:autoSpaceDE w:val="0"/>
        <w:autoSpaceDN w:val="0"/>
        <w:adjustRightInd w:val="0"/>
        <w:jc w:val="both"/>
      </w:pPr>
      <w:r>
        <w:t>Conclusions</w:t>
      </w:r>
      <w:r w:rsidR="00B921ED">
        <w:t>:</w:t>
      </w:r>
      <w:r>
        <w:t xml:space="preserve"> </w:t>
      </w:r>
      <w:r w:rsidR="00B921ED">
        <w:t xml:space="preserve">miR-328 contributes to the adverse atrial electric remodeling and fibrosis in AF through targeting L-type </w:t>
      </w:r>
      <w:proofErr w:type="spellStart"/>
      <w:proofErr w:type="gramStart"/>
      <w:r w:rsidR="00B921ED">
        <w:t>Ca</w:t>
      </w:r>
      <w:proofErr w:type="spellEnd"/>
      <w:r w:rsidR="00B921ED">
        <w:t>(</w:t>
      </w:r>
      <w:proofErr w:type="gramEnd"/>
      <w:r w:rsidR="00B921ED">
        <w:t xml:space="preserve">2+) channel genes and TGFBRIII. The study uncovers a novel molecular mechanism for AF and indicates miR-328 as a potential therapeutic target for AF.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17236A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6A" w:rsidRDefault="0017236A" w:rsidP="0017236A">
      <w:r>
        <w:separator/>
      </w:r>
    </w:p>
  </w:endnote>
  <w:endnote w:type="continuationSeparator" w:id="0">
    <w:p w:rsidR="0017236A" w:rsidRDefault="0017236A" w:rsidP="0017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6A" w:rsidRDefault="0017236A" w:rsidP="0017236A">
      <w:r>
        <w:separator/>
      </w:r>
    </w:p>
  </w:footnote>
  <w:footnote w:type="continuationSeparator" w:id="0">
    <w:p w:rsidR="0017236A" w:rsidRDefault="0017236A" w:rsidP="0017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36A" w:rsidRDefault="0017236A" w:rsidP="0017236A">
    <w:pPr>
      <w:pStyle w:val="Header"/>
    </w:pPr>
    <w:r>
      <w:t>1153, oral or poster, cat: 1</w:t>
    </w:r>
  </w:p>
  <w:p w:rsidR="0017236A" w:rsidRDefault="00172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A7954"/>
    <w:rsid w:val="0017236A"/>
    <w:rsid w:val="00447B2F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CF5887B2</Template>
  <TotalTime>8</TotalTime>
  <Pages>1</Pages>
  <Words>269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2012-03-04T08:53:00Z</dcterms:created>
  <dcterms:modified xsi:type="dcterms:W3CDTF">2012-03-04T09:00:00Z</dcterms:modified>
</cp:coreProperties>
</file>